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0659" w:rsidRPr="00E23DEB" w:rsidRDefault="00E61DF3" w:rsidP="00E60659">
      <w:pPr>
        <w:pStyle w:val="m"/>
        <w:numPr>
          <w:ilvl w:val="0"/>
          <w:numId w:val="0"/>
        </w:numPr>
        <w:jc w:val="center"/>
        <w:rPr>
          <w:rFonts w:ascii="Arial" w:hAnsi="Arial" w:cs="Arial"/>
          <w:b/>
          <w:bCs/>
          <w:sz w:val="28"/>
          <w:szCs w:val="28"/>
        </w:rPr>
      </w:pPr>
      <w:r w:rsidRPr="00E23DEB">
        <w:rPr>
          <w:rFonts w:ascii="Arial" w:hAnsi="Arial" w:cs="Arial"/>
          <w:b/>
          <w:bCs/>
          <w:sz w:val="28"/>
          <w:szCs w:val="28"/>
        </w:rPr>
        <w:t xml:space="preserve">по  проведению </w:t>
      </w:r>
      <w:r w:rsidR="00E60659" w:rsidRPr="00E23DEB">
        <w:rPr>
          <w:rFonts w:ascii="Arial" w:hAnsi="Arial" w:cs="Arial"/>
          <w:b/>
          <w:bCs/>
          <w:sz w:val="28"/>
          <w:szCs w:val="28"/>
        </w:rPr>
        <w:t>открытого запроса предложений</w:t>
      </w:r>
    </w:p>
    <w:p w:rsidR="00E60659" w:rsidRPr="007A3550" w:rsidRDefault="00E008D1" w:rsidP="00E008D1">
      <w:pPr>
        <w:pStyle w:val="m"/>
        <w:numPr>
          <w:ilvl w:val="0"/>
          <w:numId w:val="0"/>
        </w:numPr>
        <w:jc w:val="center"/>
        <w:rPr>
          <w:rFonts w:ascii="Arial" w:hAnsi="Arial" w:cs="Arial"/>
          <w:b/>
          <w:bCs/>
          <w:sz w:val="28"/>
          <w:szCs w:val="28"/>
        </w:rPr>
      </w:pPr>
      <w:r w:rsidRPr="00E23DEB">
        <w:t xml:space="preserve"> </w:t>
      </w:r>
      <w:r w:rsidR="00E23DEB" w:rsidRPr="00E23DEB">
        <w:rPr>
          <w:rFonts w:ascii="Arial" w:hAnsi="Arial" w:cs="Arial"/>
          <w:b/>
          <w:bCs/>
          <w:sz w:val="28"/>
          <w:szCs w:val="28"/>
        </w:rPr>
        <w:t xml:space="preserve">на </w:t>
      </w:r>
      <w:r w:rsidRPr="00E23DEB">
        <w:rPr>
          <w:rFonts w:ascii="Arial" w:hAnsi="Arial" w:cs="Arial"/>
          <w:b/>
          <w:bCs/>
          <w:sz w:val="28"/>
          <w:szCs w:val="28"/>
        </w:rPr>
        <w:t>мо</w:t>
      </w:r>
      <w:r w:rsidR="00AE4C20" w:rsidRPr="00E23DEB">
        <w:rPr>
          <w:rFonts w:ascii="Arial" w:hAnsi="Arial" w:cs="Arial"/>
          <w:b/>
          <w:bCs/>
          <w:sz w:val="28"/>
          <w:szCs w:val="28"/>
        </w:rPr>
        <w:t xml:space="preserve">нтаж </w:t>
      </w:r>
      <w:r w:rsidR="00E23DEB" w:rsidRPr="00E23DEB">
        <w:rPr>
          <w:rFonts w:ascii="Arial" w:hAnsi="Arial" w:cs="Arial"/>
          <w:b/>
          <w:bCs/>
          <w:sz w:val="28"/>
          <w:szCs w:val="28"/>
        </w:rPr>
        <w:t xml:space="preserve"> системы дымоудаления</w:t>
      </w:r>
      <w:r w:rsidRPr="00E23DEB">
        <w:rPr>
          <w:rFonts w:ascii="Arial" w:hAnsi="Arial" w:cs="Arial"/>
          <w:b/>
          <w:bCs/>
          <w:sz w:val="28"/>
          <w:szCs w:val="28"/>
        </w:rPr>
        <w:t>.</w:t>
      </w:r>
      <w:r w:rsidR="00E60659" w:rsidRPr="007A3550">
        <w:rPr>
          <w:rFonts w:ascii="Arial" w:hAnsi="Arial" w:cs="Arial"/>
          <w:b/>
          <w:bCs/>
          <w:sz w:val="28"/>
          <w:szCs w:val="28"/>
        </w:rPr>
        <w:t xml:space="preserve"> </w:t>
      </w:r>
    </w:p>
    <w:p w:rsidR="00E61DF3" w:rsidRPr="007A3550" w:rsidRDefault="00E61DF3" w:rsidP="00E60659">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D4F1A">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3D4F1A">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3D4F1A">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E60659" w:rsidRPr="00F94558" w:rsidRDefault="00E61DF3" w:rsidP="00C45912">
      <w:pPr>
        <w:tabs>
          <w:tab w:val="num" w:pos="0"/>
        </w:tabs>
        <w:spacing w:after="120" w:line="240" w:lineRule="auto"/>
        <w:ind w:firstLine="0"/>
        <w:rPr>
          <w:rFonts w:ascii="Arial" w:hAnsi="Arial" w:cs="Arial"/>
          <w:sz w:val="24"/>
          <w:szCs w:val="24"/>
          <w:highlight w:val="yellow"/>
        </w:rPr>
      </w:pPr>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w:t>
      </w:r>
      <w:r w:rsidR="00E60659" w:rsidRPr="00E23DEB">
        <w:rPr>
          <w:rFonts w:ascii="Arial" w:hAnsi="Arial" w:cs="Arial"/>
          <w:sz w:val="24"/>
          <w:szCs w:val="24"/>
        </w:rPr>
        <w:t xml:space="preserve">договора </w:t>
      </w:r>
      <w:r w:rsidR="00E23DEB" w:rsidRPr="00E23DEB">
        <w:rPr>
          <w:rFonts w:ascii="Arial" w:hAnsi="Arial" w:cs="Arial"/>
          <w:sz w:val="24"/>
          <w:szCs w:val="24"/>
        </w:rPr>
        <w:t xml:space="preserve">на </w:t>
      </w:r>
      <w:r w:rsidR="00C45912" w:rsidRPr="00E23DEB">
        <w:rPr>
          <w:rFonts w:ascii="Arial" w:hAnsi="Arial" w:cs="Arial"/>
          <w:sz w:val="24"/>
          <w:szCs w:val="24"/>
        </w:rPr>
        <w:t>монтаж</w:t>
      </w:r>
      <w:r w:rsidR="00E23DEB" w:rsidRPr="00E23DEB">
        <w:rPr>
          <w:rFonts w:ascii="Arial" w:hAnsi="Arial" w:cs="Arial"/>
          <w:sz w:val="24"/>
          <w:szCs w:val="24"/>
        </w:rPr>
        <w:t xml:space="preserve"> системы ды</w:t>
      </w:r>
      <w:r w:rsidR="00B70D1B">
        <w:rPr>
          <w:rFonts w:ascii="Arial" w:hAnsi="Arial" w:cs="Arial"/>
          <w:sz w:val="24"/>
          <w:szCs w:val="24"/>
        </w:rPr>
        <w:t>моудаления в строении №1 (коридор 2-го</w:t>
      </w:r>
      <w:bookmarkStart w:id="1" w:name="_GoBack"/>
      <w:bookmarkEnd w:id="1"/>
      <w:r w:rsidR="00E23DEB" w:rsidRPr="00E23DEB">
        <w:rPr>
          <w:rFonts w:ascii="Arial" w:hAnsi="Arial" w:cs="Arial"/>
          <w:sz w:val="24"/>
          <w:szCs w:val="24"/>
        </w:rPr>
        <w:t xml:space="preserve"> этаж) и </w:t>
      </w:r>
      <w:r w:rsidR="00B70D1B">
        <w:rPr>
          <w:rFonts w:ascii="Arial" w:hAnsi="Arial" w:cs="Arial"/>
          <w:sz w:val="24"/>
          <w:szCs w:val="24"/>
        </w:rPr>
        <w:t xml:space="preserve">строении </w:t>
      </w:r>
      <w:r w:rsidR="00E23DEB" w:rsidRPr="00E23DEB">
        <w:rPr>
          <w:rFonts w:ascii="Arial" w:hAnsi="Arial" w:cs="Arial"/>
          <w:sz w:val="24"/>
          <w:szCs w:val="24"/>
        </w:rPr>
        <w:t>№ 2 (коридор 1-го этажа) по вышеуказанному адресу</w:t>
      </w:r>
      <w:r w:rsidR="00C45912" w:rsidRPr="00E23DEB">
        <w:rPr>
          <w:rFonts w:ascii="Arial" w:hAnsi="Arial" w:cs="Arial"/>
          <w:sz w:val="24"/>
          <w:szCs w:val="24"/>
        </w:rPr>
        <w:t>.</w:t>
      </w:r>
    </w:p>
    <w:p w:rsidR="00552BA0" w:rsidRPr="007A3550" w:rsidRDefault="00E61DF3" w:rsidP="00552BA0">
      <w:pPr>
        <w:pStyle w:val="a"/>
        <w:numPr>
          <w:ilvl w:val="0"/>
          <w:numId w:val="0"/>
        </w:numPr>
        <w:tabs>
          <w:tab w:val="left" w:pos="-5245"/>
        </w:tabs>
        <w:spacing w:before="0" w:after="120" w:line="240" w:lineRule="auto"/>
        <w:rPr>
          <w:rFonts w:ascii="Arial" w:hAnsi="Arial" w:cs="Arial"/>
          <w:kern w:val="28"/>
          <w:sz w:val="24"/>
        </w:rPr>
      </w:pPr>
      <w:r w:rsidRPr="002B3126">
        <w:rPr>
          <w:rFonts w:ascii="Arial" w:hAnsi="Arial" w:cs="Arial"/>
          <w:b/>
          <w:sz w:val="24"/>
          <w:szCs w:val="24"/>
        </w:rPr>
        <w:t>1.2 Организатор</w:t>
      </w:r>
      <w:r w:rsidR="00885C72" w:rsidRPr="002B3126">
        <w:rPr>
          <w:rFonts w:ascii="Arial" w:hAnsi="Arial" w:cs="Arial"/>
          <w:sz w:val="24"/>
          <w:szCs w:val="24"/>
        </w:rPr>
        <w:t xml:space="preserve"> -  </w:t>
      </w:r>
      <w:r w:rsidR="002B3126" w:rsidRPr="002B3126">
        <w:rPr>
          <w:rFonts w:ascii="Arial" w:hAnsi="Arial" w:cs="Arial"/>
          <w:sz w:val="24"/>
          <w:szCs w:val="24"/>
        </w:rPr>
        <w:t>Сохань Николай Николаевич, тел.8 (916)-105-</w:t>
      </w:r>
      <w:r w:rsidR="00AE4C20" w:rsidRPr="002B3126">
        <w:rPr>
          <w:rFonts w:ascii="Arial" w:hAnsi="Arial" w:cs="Arial"/>
          <w:sz w:val="24"/>
          <w:szCs w:val="24"/>
        </w:rPr>
        <w:t>8</w:t>
      </w:r>
      <w:r w:rsidR="002B3126" w:rsidRPr="002B3126">
        <w:rPr>
          <w:rFonts w:ascii="Arial" w:hAnsi="Arial" w:cs="Arial"/>
          <w:sz w:val="24"/>
          <w:szCs w:val="24"/>
        </w:rPr>
        <w:t>7-09</w:t>
      </w:r>
      <w:r w:rsidR="00AE4C20" w:rsidRPr="002B3126">
        <w:rPr>
          <w:rFonts w:ascii="Arial" w:hAnsi="Arial" w:cs="Arial"/>
          <w:sz w:val="24"/>
          <w:szCs w:val="24"/>
        </w:rPr>
        <w:t xml:space="preserve">  , e-mail: </w:t>
      </w:r>
      <w:r w:rsidR="002B3126" w:rsidRPr="002B3126">
        <w:rPr>
          <w:rFonts w:ascii="Arial" w:hAnsi="Arial" w:cs="Arial"/>
          <w:sz w:val="24"/>
          <w:szCs w:val="24"/>
          <w:lang w:val="en-US"/>
        </w:rPr>
        <w:t>nsohan</w:t>
      </w:r>
      <w:r w:rsidR="00AE4C20" w:rsidRPr="002B3126">
        <w:rPr>
          <w:rFonts w:ascii="Arial" w:hAnsi="Arial" w:cs="Arial"/>
          <w:sz w:val="24"/>
          <w:szCs w:val="24"/>
        </w:rPr>
        <w:t>@po-kvant.com</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F774D9">
        <w:rPr>
          <w:rFonts w:ascii="Arial" w:hAnsi="Arial" w:cs="Arial"/>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52BA0" w:rsidRPr="00F774D9">
        <w:rPr>
          <w:rFonts w:ascii="Arial" w:hAnsi="Arial" w:cs="Arial"/>
          <w:sz w:val="24"/>
          <w:szCs w:val="24"/>
        </w:rPr>
        <w:t xml:space="preserve">16:00 </w:t>
      </w:r>
      <w:r w:rsidRPr="00F774D9">
        <w:rPr>
          <w:rFonts w:ascii="Arial" w:hAnsi="Arial" w:cs="Arial"/>
          <w:sz w:val="24"/>
          <w:szCs w:val="24"/>
        </w:rPr>
        <w:t xml:space="preserve">часов (местное время) </w:t>
      </w:r>
      <w:r w:rsidR="00F774D9" w:rsidRPr="00F774D9">
        <w:rPr>
          <w:rFonts w:ascii="Arial" w:hAnsi="Arial" w:cs="Arial"/>
          <w:sz w:val="24"/>
          <w:szCs w:val="24"/>
        </w:rPr>
        <w:t>22.08</w:t>
      </w:r>
      <w:r w:rsidR="00552BA0" w:rsidRPr="00F774D9">
        <w:rPr>
          <w:rFonts w:ascii="Arial" w:hAnsi="Arial" w:cs="Arial"/>
          <w:sz w:val="24"/>
          <w:szCs w:val="24"/>
        </w:rPr>
        <w:t xml:space="preserve">.2016 </w:t>
      </w:r>
      <w:r w:rsidRPr="00F774D9">
        <w:rPr>
          <w:rFonts w:ascii="Arial" w:hAnsi="Arial" w:cs="Arial"/>
          <w:sz w:val="24"/>
          <w:szCs w:val="24"/>
        </w:rPr>
        <w:t>г</w:t>
      </w:r>
      <w:r w:rsidR="00552BA0" w:rsidRPr="00F774D9">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 xml:space="preserve">в виде электронного файла на официальном сайте ПАО «Концэл» (www.arenda-zelenograd.ru),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1.6.3. Вышеизложенное не ограничивает права сторон на обращение в суд в соответствии с действующим законодательством.</w:t>
      </w:r>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7A3550"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3"/>
      <w:bookmarkEnd w:id="24"/>
      <w:bookmarkEnd w:id="25"/>
    </w:p>
    <w:p w:rsidR="00BA511B" w:rsidRPr="007A3550" w:rsidRDefault="00E61DF3" w:rsidP="00E61DF3">
      <w:pPr>
        <w:tabs>
          <w:tab w:val="num" w:pos="0"/>
        </w:tabs>
        <w:spacing w:line="240" w:lineRule="auto"/>
        <w:ind w:firstLine="0"/>
        <w:rPr>
          <w:rFonts w:ascii="Arial" w:hAnsi="Arial" w:cs="Arial"/>
          <w:sz w:val="24"/>
          <w:szCs w:val="24"/>
        </w:rPr>
      </w:pPr>
      <w:bookmarkStart w:id="26" w:name="_Toc189545072"/>
      <w:r w:rsidRPr="007A3550">
        <w:rPr>
          <w:rFonts w:ascii="Arial" w:hAnsi="Arial" w:cs="Arial"/>
          <w:b/>
          <w:sz w:val="24"/>
          <w:szCs w:val="24"/>
        </w:rPr>
        <w:t>Предметом закупки является:</w:t>
      </w:r>
      <w:bookmarkEnd w:id="26"/>
      <w:r w:rsidR="00C45912" w:rsidRPr="00C45912">
        <w:rPr>
          <w:rFonts w:ascii="Arial" w:hAnsi="Arial" w:cs="Arial"/>
          <w:b/>
          <w:sz w:val="24"/>
          <w:szCs w:val="24"/>
        </w:rPr>
        <w:t xml:space="preserve"> </w:t>
      </w:r>
      <w:r w:rsidR="00C45912" w:rsidRPr="00C45912">
        <w:rPr>
          <w:rFonts w:ascii="Arial" w:hAnsi="Arial" w:cs="Arial"/>
          <w:sz w:val="24"/>
          <w:szCs w:val="24"/>
        </w:rPr>
        <w:t>демонтаж и последующий монтаж двух пролётного каркасно-тентового  здания</w:t>
      </w:r>
      <w:r w:rsidR="00C45912">
        <w:rPr>
          <w:rFonts w:ascii="Arial" w:hAnsi="Arial" w:cs="Arial"/>
          <w:sz w:val="24"/>
          <w:szCs w:val="24"/>
        </w:rPr>
        <w:t>, в количестве двух комплектов.</w:t>
      </w: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E23DEB"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E23DEB">
        <w:rPr>
          <w:rFonts w:cs="Arial"/>
          <w:sz w:val="24"/>
          <w:szCs w:val="24"/>
        </w:rPr>
        <w:t>Техническая часть</w:t>
      </w:r>
      <w:bookmarkEnd w:id="27"/>
    </w:p>
    <w:p w:rsidR="00E23DEB" w:rsidRPr="00E23DEB" w:rsidRDefault="000E0519" w:rsidP="00E23DEB">
      <w:pPr>
        <w:rPr>
          <w:rFonts w:ascii="Arial" w:hAnsi="Arial" w:cs="Arial"/>
          <w:b/>
          <w:sz w:val="24"/>
          <w:szCs w:val="24"/>
          <w:u w:val="single"/>
        </w:rPr>
      </w:pPr>
      <w:r w:rsidRPr="00E23DEB">
        <w:rPr>
          <w:rFonts w:ascii="Arial" w:hAnsi="Arial" w:cs="Arial"/>
          <w:b/>
          <w:bCs/>
          <w:iCs/>
          <w:sz w:val="24"/>
          <w:szCs w:val="24"/>
        </w:rPr>
        <w:tab/>
      </w:r>
      <w:r w:rsidR="00E23DEB" w:rsidRPr="00E23DEB">
        <w:rPr>
          <w:rFonts w:ascii="Arial" w:hAnsi="Arial" w:cs="Arial"/>
          <w:b/>
          <w:sz w:val="24"/>
          <w:szCs w:val="24"/>
          <w:u w:val="single"/>
        </w:rPr>
        <w:t>Монтаж  системы дымо</w:t>
      </w:r>
      <w:r w:rsidR="00F774D9">
        <w:rPr>
          <w:rFonts w:ascii="Arial" w:hAnsi="Arial" w:cs="Arial"/>
          <w:b/>
          <w:sz w:val="24"/>
          <w:szCs w:val="24"/>
          <w:u w:val="single"/>
        </w:rPr>
        <w:t>удаления в коридоре   2-го этажа</w:t>
      </w:r>
      <w:r w:rsidR="00E23DEB" w:rsidRPr="00E23DEB">
        <w:rPr>
          <w:rFonts w:ascii="Arial" w:hAnsi="Arial" w:cs="Arial"/>
          <w:b/>
          <w:sz w:val="24"/>
          <w:szCs w:val="24"/>
          <w:u w:val="single"/>
        </w:rPr>
        <w:t xml:space="preserve"> строения № 1 </w:t>
      </w:r>
    </w:p>
    <w:p w:rsidR="00E23DEB" w:rsidRPr="00E23DEB" w:rsidRDefault="00E23DEB" w:rsidP="00E23DEB">
      <w:pPr>
        <w:rPr>
          <w:rFonts w:ascii="Arial" w:hAnsi="Arial" w:cs="Arial"/>
          <w:b/>
          <w:sz w:val="24"/>
          <w:szCs w:val="24"/>
          <w:u w:val="single"/>
        </w:rPr>
      </w:pPr>
      <w:r w:rsidRPr="00E23DEB">
        <w:rPr>
          <w:rFonts w:ascii="Arial" w:hAnsi="Arial" w:cs="Arial"/>
          <w:sz w:val="24"/>
          <w:szCs w:val="24"/>
        </w:rPr>
        <w:t xml:space="preserve">Работы производятся согласно имеющегося проекта. </w:t>
      </w:r>
    </w:p>
    <w:p w:rsidR="00E23DEB" w:rsidRPr="00E23DEB" w:rsidRDefault="00E23DEB" w:rsidP="00E23DEB">
      <w:pPr>
        <w:pStyle w:val="af4"/>
        <w:rPr>
          <w:rFonts w:ascii="Arial" w:hAnsi="Arial" w:cs="Arial"/>
          <w:sz w:val="24"/>
          <w:szCs w:val="24"/>
        </w:rPr>
      </w:pPr>
      <w:r w:rsidRPr="00E23DEB">
        <w:rPr>
          <w:rFonts w:ascii="Arial" w:hAnsi="Arial" w:cs="Arial"/>
          <w:sz w:val="24"/>
          <w:szCs w:val="24"/>
        </w:rPr>
        <w:t>1.Разборка части подвесного потолка типа «Армстронг».</w:t>
      </w:r>
    </w:p>
    <w:p w:rsidR="00E23DEB" w:rsidRPr="00E23DEB" w:rsidRDefault="00E23DEB" w:rsidP="00E23DEB">
      <w:pPr>
        <w:pStyle w:val="af4"/>
        <w:rPr>
          <w:rFonts w:ascii="Arial" w:hAnsi="Arial" w:cs="Arial"/>
          <w:sz w:val="24"/>
          <w:szCs w:val="24"/>
        </w:rPr>
      </w:pPr>
      <w:r w:rsidRPr="00E23DEB">
        <w:rPr>
          <w:rFonts w:ascii="Arial" w:hAnsi="Arial" w:cs="Arial"/>
          <w:sz w:val="24"/>
          <w:szCs w:val="24"/>
        </w:rPr>
        <w:t>2.Монтаж воздуховодов 600х300 в коридоре.</w:t>
      </w:r>
    </w:p>
    <w:p w:rsidR="00E23DEB" w:rsidRPr="00E23DEB" w:rsidRDefault="00E23DEB" w:rsidP="00E23DEB">
      <w:pPr>
        <w:pStyle w:val="af4"/>
        <w:rPr>
          <w:rFonts w:ascii="Arial" w:hAnsi="Arial" w:cs="Arial"/>
          <w:sz w:val="24"/>
          <w:szCs w:val="24"/>
        </w:rPr>
      </w:pPr>
      <w:r w:rsidRPr="00E23DEB">
        <w:rPr>
          <w:rFonts w:ascii="Arial" w:hAnsi="Arial" w:cs="Arial"/>
          <w:sz w:val="24"/>
          <w:szCs w:val="24"/>
        </w:rPr>
        <w:lastRenderedPageBreak/>
        <w:t>3.Прокладка воздуховодов 800х300 через оконный проем для дальнейшего их монтажа по наружной части стены к вентилятору, который устанавливается на кровле здания с обязательной герметизацией).</w:t>
      </w:r>
    </w:p>
    <w:p w:rsidR="00E23DEB" w:rsidRPr="00E23DEB" w:rsidRDefault="00E23DEB" w:rsidP="00E23DEB">
      <w:pPr>
        <w:pStyle w:val="af4"/>
        <w:rPr>
          <w:rFonts w:ascii="Arial" w:hAnsi="Arial" w:cs="Arial"/>
          <w:sz w:val="24"/>
          <w:szCs w:val="24"/>
        </w:rPr>
      </w:pPr>
      <w:r w:rsidRPr="00E23DEB">
        <w:rPr>
          <w:rFonts w:ascii="Arial" w:hAnsi="Arial" w:cs="Arial"/>
          <w:sz w:val="24"/>
          <w:szCs w:val="24"/>
        </w:rPr>
        <w:t>4.Установка в воздуховодах 2-х клапанов с реверсивным приводом и декоративной решеткой.</w:t>
      </w:r>
    </w:p>
    <w:p w:rsidR="00E23DEB" w:rsidRPr="00E23DEB" w:rsidRDefault="00E23DEB" w:rsidP="00E23DEB">
      <w:pPr>
        <w:pStyle w:val="af4"/>
        <w:rPr>
          <w:rFonts w:ascii="Arial" w:hAnsi="Arial" w:cs="Arial"/>
          <w:sz w:val="24"/>
          <w:szCs w:val="24"/>
        </w:rPr>
      </w:pPr>
      <w:r w:rsidRPr="00E23DEB">
        <w:rPr>
          <w:rFonts w:ascii="Arial" w:hAnsi="Arial" w:cs="Arial"/>
          <w:sz w:val="24"/>
          <w:szCs w:val="24"/>
        </w:rPr>
        <w:t>5.Установка вентилятора на  с герметизация кровли здания и его ограждения.</w:t>
      </w:r>
    </w:p>
    <w:p w:rsidR="00E23DEB" w:rsidRPr="00E23DEB" w:rsidRDefault="00E23DEB" w:rsidP="00E23DEB">
      <w:pPr>
        <w:pStyle w:val="af4"/>
        <w:rPr>
          <w:rFonts w:ascii="Arial" w:hAnsi="Arial" w:cs="Arial"/>
          <w:sz w:val="24"/>
          <w:szCs w:val="24"/>
        </w:rPr>
      </w:pPr>
      <w:r w:rsidRPr="00E23DEB">
        <w:rPr>
          <w:rFonts w:ascii="Arial" w:hAnsi="Arial" w:cs="Arial"/>
          <w:sz w:val="24"/>
          <w:szCs w:val="24"/>
        </w:rPr>
        <w:t>6.Обшивка воздуховодов внутри здания гипсокартонными листами.</w:t>
      </w:r>
    </w:p>
    <w:p w:rsidR="00E23DEB" w:rsidRPr="00E23DEB" w:rsidRDefault="00E23DEB" w:rsidP="00E23DEB">
      <w:pPr>
        <w:pStyle w:val="af4"/>
        <w:rPr>
          <w:rFonts w:ascii="Arial" w:hAnsi="Arial" w:cs="Arial"/>
          <w:sz w:val="24"/>
          <w:szCs w:val="24"/>
        </w:rPr>
      </w:pPr>
      <w:r w:rsidRPr="00E23DEB">
        <w:rPr>
          <w:rFonts w:ascii="Arial" w:hAnsi="Arial" w:cs="Arial"/>
          <w:sz w:val="24"/>
          <w:szCs w:val="24"/>
        </w:rPr>
        <w:t xml:space="preserve">7.Монтаж блока управления системой дымоудаления. </w:t>
      </w:r>
    </w:p>
    <w:p w:rsidR="00E23DEB" w:rsidRPr="00E23DEB" w:rsidRDefault="00E23DEB" w:rsidP="00E23DEB">
      <w:pPr>
        <w:pStyle w:val="af4"/>
        <w:rPr>
          <w:rFonts w:ascii="Arial" w:hAnsi="Arial" w:cs="Arial"/>
          <w:sz w:val="24"/>
          <w:szCs w:val="24"/>
        </w:rPr>
      </w:pPr>
      <w:r w:rsidRPr="00E23DEB">
        <w:rPr>
          <w:rFonts w:ascii="Arial" w:hAnsi="Arial" w:cs="Arial"/>
          <w:sz w:val="24"/>
          <w:szCs w:val="24"/>
        </w:rPr>
        <w:t>8.Подключение системы дымоудаления к электрической сети и автоматической пожарной сигнализации.</w:t>
      </w:r>
    </w:p>
    <w:p w:rsidR="00E23DEB" w:rsidRPr="00E23DEB" w:rsidRDefault="00E23DEB" w:rsidP="00E23DEB">
      <w:pPr>
        <w:pStyle w:val="af4"/>
        <w:rPr>
          <w:rFonts w:ascii="Arial" w:hAnsi="Arial" w:cs="Arial"/>
          <w:sz w:val="24"/>
          <w:szCs w:val="24"/>
        </w:rPr>
      </w:pPr>
    </w:p>
    <w:p w:rsidR="00E23DEB" w:rsidRPr="00E23DEB" w:rsidRDefault="00E23DEB" w:rsidP="00E23DEB">
      <w:pPr>
        <w:rPr>
          <w:rFonts w:ascii="Arial" w:hAnsi="Arial" w:cs="Arial"/>
          <w:b/>
          <w:sz w:val="24"/>
          <w:szCs w:val="24"/>
          <w:u w:val="single"/>
        </w:rPr>
      </w:pPr>
      <w:r w:rsidRPr="00E23DEB">
        <w:rPr>
          <w:rFonts w:ascii="Arial" w:hAnsi="Arial" w:cs="Arial"/>
          <w:b/>
          <w:sz w:val="24"/>
          <w:szCs w:val="24"/>
          <w:u w:val="single"/>
        </w:rPr>
        <w:t>Монтаж  системы дымо</w:t>
      </w:r>
      <w:r w:rsidR="00F774D9">
        <w:rPr>
          <w:rFonts w:ascii="Arial" w:hAnsi="Arial" w:cs="Arial"/>
          <w:b/>
          <w:sz w:val="24"/>
          <w:szCs w:val="24"/>
          <w:u w:val="single"/>
        </w:rPr>
        <w:t>удаления в коридоре   1-го этажа</w:t>
      </w:r>
      <w:r w:rsidRPr="00E23DEB">
        <w:rPr>
          <w:rFonts w:ascii="Arial" w:hAnsi="Arial" w:cs="Arial"/>
          <w:b/>
          <w:sz w:val="24"/>
          <w:szCs w:val="24"/>
          <w:u w:val="single"/>
        </w:rPr>
        <w:t xml:space="preserve"> строения № 2</w:t>
      </w:r>
    </w:p>
    <w:p w:rsidR="00E23DEB" w:rsidRPr="00E23DEB" w:rsidRDefault="00E23DEB" w:rsidP="00E23DEB">
      <w:pPr>
        <w:rPr>
          <w:rFonts w:ascii="Arial" w:hAnsi="Arial" w:cs="Arial"/>
          <w:sz w:val="24"/>
          <w:szCs w:val="24"/>
        </w:rPr>
      </w:pPr>
      <w:r w:rsidRPr="00E23DEB">
        <w:rPr>
          <w:rFonts w:ascii="Arial" w:hAnsi="Arial" w:cs="Arial"/>
          <w:sz w:val="24"/>
          <w:szCs w:val="24"/>
        </w:rPr>
        <w:t>1.Разработка проекта системы дымоудаления и его согласование с органами МЧС.</w:t>
      </w:r>
    </w:p>
    <w:p w:rsidR="00E23DEB" w:rsidRPr="00E23DEB" w:rsidRDefault="00E23DEB" w:rsidP="00E23DEB">
      <w:pPr>
        <w:rPr>
          <w:rFonts w:ascii="Arial" w:hAnsi="Arial" w:cs="Arial"/>
          <w:b/>
          <w:sz w:val="24"/>
          <w:szCs w:val="24"/>
          <w:u w:val="single"/>
        </w:rPr>
      </w:pPr>
      <w:r w:rsidRPr="00E23DEB">
        <w:rPr>
          <w:rFonts w:ascii="Arial" w:hAnsi="Arial" w:cs="Arial"/>
          <w:sz w:val="24"/>
          <w:szCs w:val="24"/>
        </w:rPr>
        <w:t>2.Монтаж системы дымоудаления производится согласно разработанного проекта.</w:t>
      </w:r>
      <w:r w:rsidRPr="00E23DEB">
        <w:rPr>
          <w:rFonts w:ascii="Arial" w:hAnsi="Arial" w:cs="Arial"/>
          <w:b/>
          <w:sz w:val="24"/>
          <w:szCs w:val="24"/>
          <w:u w:val="single"/>
        </w:rPr>
        <w:t xml:space="preserve"> </w:t>
      </w:r>
    </w:p>
    <w:p w:rsidR="00E23DEB" w:rsidRDefault="00E23DEB" w:rsidP="00E23DEB">
      <w:pPr>
        <w:pStyle w:val="af4"/>
        <w:rPr>
          <w:rFonts w:ascii="Times New Roman" w:hAnsi="Times New Roman" w:cs="Times New Roman"/>
          <w:sz w:val="24"/>
          <w:szCs w:val="24"/>
        </w:rPr>
      </w:pPr>
    </w:p>
    <w:p w:rsidR="00E61DF3" w:rsidRPr="00E23DEB" w:rsidRDefault="00E61DF3" w:rsidP="00E61DF3">
      <w:pPr>
        <w:pStyle w:val="20"/>
        <w:numPr>
          <w:ilvl w:val="1"/>
          <w:numId w:val="20"/>
        </w:numPr>
        <w:spacing w:before="0"/>
        <w:ind w:left="0" w:firstLine="0"/>
        <w:jc w:val="both"/>
        <w:rPr>
          <w:rFonts w:cs="Arial"/>
          <w:bCs w:val="0"/>
          <w:iCs/>
          <w:sz w:val="24"/>
          <w:szCs w:val="24"/>
        </w:rPr>
      </w:pPr>
      <w:bookmarkStart w:id="28" w:name="_Toc451326587"/>
      <w:r w:rsidRPr="00E23DEB">
        <w:rPr>
          <w:rFonts w:cs="Arial"/>
          <w:sz w:val="24"/>
          <w:szCs w:val="24"/>
        </w:rPr>
        <w:t>Коммерческая часть</w:t>
      </w:r>
      <w:bookmarkEnd w:id="28"/>
    </w:p>
    <w:p w:rsidR="00BA511B" w:rsidRPr="000E0519" w:rsidRDefault="00BA511B" w:rsidP="00BA511B">
      <w:pPr>
        <w:tabs>
          <w:tab w:val="num" w:pos="0"/>
        </w:tabs>
        <w:spacing w:line="240" w:lineRule="auto"/>
        <w:ind w:firstLine="0"/>
        <w:rPr>
          <w:rFonts w:ascii="Arial" w:hAnsi="Arial" w:cs="Arial"/>
          <w:sz w:val="24"/>
          <w:szCs w:val="24"/>
        </w:rPr>
      </w:pPr>
      <w:bookmarkStart w:id="29" w:name="_Toc189545073"/>
      <w:r w:rsidRPr="00E23DEB">
        <w:rPr>
          <w:rFonts w:ascii="Arial" w:hAnsi="Arial" w:cs="Arial"/>
          <w:sz w:val="24"/>
          <w:szCs w:val="24"/>
        </w:rPr>
        <w:t xml:space="preserve">Оплата осуществляется </w:t>
      </w:r>
      <w:r w:rsidR="004E39B4" w:rsidRPr="00E23DEB">
        <w:rPr>
          <w:rFonts w:ascii="Arial" w:hAnsi="Arial" w:cs="Arial"/>
          <w:sz w:val="24"/>
          <w:szCs w:val="24"/>
        </w:rPr>
        <w:t>по</w:t>
      </w:r>
      <w:r w:rsidR="00466EE7" w:rsidRPr="00E23DEB">
        <w:rPr>
          <w:rFonts w:ascii="Arial" w:hAnsi="Arial" w:cs="Arial"/>
          <w:sz w:val="24"/>
          <w:szCs w:val="24"/>
        </w:rPr>
        <w:t xml:space="preserve"> б</w:t>
      </w:r>
      <w:r w:rsidRPr="00E23DEB">
        <w:rPr>
          <w:rFonts w:ascii="Arial" w:hAnsi="Arial" w:cs="Arial"/>
          <w:sz w:val="24"/>
          <w:szCs w:val="24"/>
        </w:rPr>
        <w:t>езналичн</w:t>
      </w:r>
      <w:r w:rsidR="004E39B4" w:rsidRPr="00E23DEB">
        <w:rPr>
          <w:rFonts w:ascii="Arial" w:hAnsi="Arial" w:cs="Arial"/>
          <w:sz w:val="24"/>
          <w:szCs w:val="24"/>
        </w:rPr>
        <w:t>ому</w:t>
      </w:r>
      <w:r w:rsidRPr="00E23DEB">
        <w:rPr>
          <w:rFonts w:ascii="Arial" w:hAnsi="Arial" w:cs="Arial"/>
          <w:sz w:val="24"/>
          <w:szCs w:val="24"/>
        </w:rPr>
        <w:t xml:space="preserve"> расчет</w:t>
      </w:r>
      <w:r w:rsidR="004E39B4" w:rsidRPr="00E23DEB">
        <w:rPr>
          <w:rFonts w:ascii="Arial" w:hAnsi="Arial" w:cs="Arial"/>
          <w:sz w:val="24"/>
          <w:szCs w:val="24"/>
        </w:rPr>
        <w:t>у при условии</w:t>
      </w:r>
      <w:r w:rsidR="000E0519" w:rsidRPr="00E23DEB">
        <w:t xml:space="preserve"> </w:t>
      </w:r>
      <w:r w:rsidR="000E0519" w:rsidRPr="00E23DEB">
        <w:rPr>
          <w:rFonts w:ascii="Arial" w:hAnsi="Arial" w:cs="Arial"/>
          <w:sz w:val="24"/>
          <w:szCs w:val="24"/>
        </w:rPr>
        <w:t>аванса в размере 30 (тридцати)% от  общей стоимости работ,</w:t>
      </w:r>
      <w:r w:rsidR="004E39B4" w:rsidRPr="00E23DEB">
        <w:rPr>
          <w:rFonts w:ascii="Arial" w:hAnsi="Arial" w:cs="Arial"/>
          <w:sz w:val="24"/>
          <w:szCs w:val="24"/>
        </w:rPr>
        <w:t xml:space="preserve"> </w:t>
      </w:r>
      <w:r w:rsidRPr="00E23DEB">
        <w:rPr>
          <w:rFonts w:ascii="Arial" w:hAnsi="Arial" w:cs="Arial"/>
          <w:sz w:val="24"/>
          <w:szCs w:val="24"/>
        </w:rPr>
        <w:t>окончательн</w:t>
      </w:r>
      <w:r w:rsidR="000E0519" w:rsidRPr="00E23DEB">
        <w:rPr>
          <w:rFonts w:ascii="Arial" w:hAnsi="Arial" w:cs="Arial"/>
          <w:sz w:val="24"/>
          <w:szCs w:val="24"/>
        </w:rPr>
        <w:t>ый</w:t>
      </w:r>
      <w:r w:rsidRPr="00E23DEB">
        <w:rPr>
          <w:rFonts w:ascii="Arial" w:hAnsi="Arial" w:cs="Arial"/>
          <w:sz w:val="24"/>
          <w:szCs w:val="24"/>
        </w:rPr>
        <w:t xml:space="preserve"> расчет после</w:t>
      </w:r>
      <w:r w:rsidRPr="000E0519">
        <w:rPr>
          <w:rFonts w:ascii="Arial" w:hAnsi="Arial" w:cs="Arial"/>
          <w:sz w:val="24"/>
          <w:szCs w:val="24"/>
        </w:rPr>
        <w:t xml:space="preserve"> по</w:t>
      </w:r>
      <w:r w:rsidR="000E0519" w:rsidRPr="000E0519">
        <w:rPr>
          <w:rFonts w:ascii="Arial" w:hAnsi="Arial" w:cs="Arial"/>
          <w:sz w:val="24"/>
          <w:szCs w:val="24"/>
        </w:rPr>
        <w:t>дписания актов выполненных работ</w:t>
      </w:r>
      <w:r w:rsidRPr="000E0519">
        <w:rPr>
          <w:rFonts w:ascii="Arial" w:hAnsi="Arial" w:cs="Arial"/>
          <w:sz w:val="24"/>
          <w:szCs w:val="24"/>
        </w:rPr>
        <w:t>.</w:t>
      </w:r>
    </w:p>
    <w:p w:rsidR="00E61DF3" w:rsidRPr="000E0519" w:rsidRDefault="00E61DF3" w:rsidP="007A3550">
      <w:pPr>
        <w:tabs>
          <w:tab w:val="num" w:pos="0"/>
        </w:tabs>
        <w:spacing w:after="120" w:line="240" w:lineRule="auto"/>
        <w:ind w:firstLine="0"/>
        <w:rPr>
          <w:rFonts w:ascii="Arial" w:hAnsi="Arial" w:cs="Arial"/>
          <w:sz w:val="24"/>
          <w:szCs w:val="24"/>
        </w:rPr>
      </w:pPr>
      <w:r w:rsidRPr="000E0519">
        <w:rPr>
          <w:rFonts w:ascii="Arial" w:hAnsi="Arial" w:cs="Arial"/>
          <w:sz w:val="24"/>
          <w:szCs w:val="24"/>
        </w:rPr>
        <w:t>Предложения</w:t>
      </w:r>
      <w:r w:rsidRPr="000E0519">
        <w:rPr>
          <w:rFonts w:ascii="Arial" w:hAnsi="Arial" w:cs="Arial"/>
          <w:b/>
          <w:sz w:val="24"/>
          <w:szCs w:val="24"/>
        </w:rPr>
        <w:t xml:space="preserve"> </w:t>
      </w:r>
      <w:r w:rsidRPr="000E0519">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конверт с Предложением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в: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Время ____ час. _____ мин.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 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зарегистрированное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предлагает заключить Договор на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(фамилия, имя, отчество подписавшего,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(фамилия, имя, отчество подписавшего,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(фамилия, имя, отчество подписавшего,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п/п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(фамилия, имя, отчество подписавшего,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9"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en-US"/>
          </w:rPr>
          <w:t>i</w:t>
        </w:r>
        <w:r w:rsidRPr="007A3550">
          <w:rPr>
            <w:rStyle w:val="a5"/>
            <w:rFonts w:ascii="Arial" w:hAnsi="Arial" w:cs="Arial"/>
            <w:color w:val="0070C0"/>
            <w:sz w:val="24"/>
            <w:szCs w:val="24"/>
          </w:rPr>
          <w:t>-</w:t>
        </w:r>
        <w:r w:rsidRPr="007A3550">
          <w:rPr>
            <w:rStyle w:val="a5"/>
            <w:rFonts w:ascii="Arial" w:hAnsi="Arial" w:cs="Arial"/>
            <w:color w:val="0070C0"/>
            <w:sz w:val="24"/>
            <w:szCs w:val="24"/>
            <w:lang w:val="en-US"/>
          </w:rPr>
          <w:t>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0"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(«ДВКиА»)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1A" w:rsidRDefault="003D4F1A" w:rsidP="00B768EC">
      <w:pPr>
        <w:spacing w:line="240" w:lineRule="auto"/>
      </w:pPr>
      <w:r>
        <w:separator/>
      </w:r>
    </w:p>
  </w:endnote>
  <w:endnote w:type="continuationSeparator" w:id="0">
    <w:p w:rsidR="003D4F1A" w:rsidRDefault="003D4F1A"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23DEB" w:rsidRPr="00FD1A52" w:rsidRDefault="00E23DEB">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B70D1B">
          <w:rPr>
            <w:rFonts w:ascii="Arial" w:hAnsi="Arial" w:cs="Arial"/>
            <w:noProof/>
            <w:sz w:val="20"/>
            <w:szCs w:val="20"/>
          </w:rPr>
          <w:t>4</w:t>
        </w:r>
        <w:r w:rsidRPr="00FD1A52">
          <w:rPr>
            <w:rFonts w:ascii="Arial" w:hAnsi="Arial" w:cs="Arial"/>
            <w:noProof/>
            <w:sz w:val="20"/>
            <w:szCs w:val="20"/>
          </w:rPr>
          <w:fldChar w:fldCharType="end"/>
        </w:r>
      </w:p>
    </w:sdtContent>
  </w:sdt>
  <w:p w:rsidR="00E23DEB" w:rsidRDefault="00E23D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1A" w:rsidRDefault="003D4F1A" w:rsidP="00B768EC">
      <w:pPr>
        <w:spacing w:line="240" w:lineRule="auto"/>
      </w:pPr>
      <w:r>
        <w:separator/>
      </w:r>
    </w:p>
  </w:footnote>
  <w:footnote w:type="continuationSeparator" w:id="0">
    <w:p w:rsidR="003D4F1A" w:rsidRDefault="003D4F1A"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2"/>
  </w:num>
  <w:num w:numId="4">
    <w:abstractNumId w:val="10"/>
  </w:num>
  <w:num w:numId="5">
    <w:abstractNumId w:val="13"/>
  </w:num>
  <w:num w:numId="6">
    <w:abstractNumId w:val="17"/>
  </w:num>
  <w:num w:numId="7">
    <w:abstractNumId w:val="18"/>
  </w:num>
  <w:num w:numId="8">
    <w:abstractNumId w:val="9"/>
  </w:num>
  <w:num w:numId="9">
    <w:abstractNumId w:val="23"/>
  </w:num>
  <w:num w:numId="10">
    <w:abstractNumId w:val="11"/>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1"/>
  </w:num>
  <w:num w:numId="19">
    <w:abstractNumId w:val="4"/>
  </w:num>
  <w:num w:numId="20">
    <w:abstractNumId w:val="2"/>
  </w:num>
  <w:num w:numId="21">
    <w:abstractNumId w:val="20"/>
  </w:num>
  <w:num w:numId="22">
    <w:abstractNumId w:val="8"/>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6F4"/>
    <w:rsid w:val="0006466A"/>
    <w:rsid w:val="000E0519"/>
    <w:rsid w:val="001179E9"/>
    <w:rsid w:val="00282B22"/>
    <w:rsid w:val="002B3126"/>
    <w:rsid w:val="003D4F1A"/>
    <w:rsid w:val="003F1A36"/>
    <w:rsid w:val="00456D25"/>
    <w:rsid w:val="0046346A"/>
    <w:rsid w:val="00466EE7"/>
    <w:rsid w:val="0048372F"/>
    <w:rsid w:val="004E39B4"/>
    <w:rsid w:val="004E685E"/>
    <w:rsid w:val="00501F47"/>
    <w:rsid w:val="00552BA0"/>
    <w:rsid w:val="00641CF9"/>
    <w:rsid w:val="0067527A"/>
    <w:rsid w:val="00743975"/>
    <w:rsid w:val="0074524E"/>
    <w:rsid w:val="00747813"/>
    <w:rsid w:val="00765586"/>
    <w:rsid w:val="007A3550"/>
    <w:rsid w:val="007C0743"/>
    <w:rsid w:val="0081149D"/>
    <w:rsid w:val="00885C72"/>
    <w:rsid w:val="008A4CC8"/>
    <w:rsid w:val="008B53CD"/>
    <w:rsid w:val="009474E7"/>
    <w:rsid w:val="009C73B4"/>
    <w:rsid w:val="00A36BA6"/>
    <w:rsid w:val="00A477F5"/>
    <w:rsid w:val="00AE4C20"/>
    <w:rsid w:val="00B70D1B"/>
    <w:rsid w:val="00B768EC"/>
    <w:rsid w:val="00BA511B"/>
    <w:rsid w:val="00BB5B78"/>
    <w:rsid w:val="00BF716B"/>
    <w:rsid w:val="00C45912"/>
    <w:rsid w:val="00C51379"/>
    <w:rsid w:val="00CC4699"/>
    <w:rsid w:val="00DE47AC"/>
    <w:rsid w:val="00DE61BB"/>
    <w:rsid w:val="00E008D1"/>
    <w:rsid w:val="00E23DEB"/>
    <w:rsid w:val="00E33EAB"/>
    <w:rsid w:val="00E52812"/>
    <w:rsid w:val="00E60659"/>
    <w:rsid w:val="00E61DF3"/>
    <w:rsid w:val="00F003DD"/>
    <w:rsid w:val="00F774D9"/>
    <w:rsid w:val="00F94558"/>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paragraph" w:styleId="af4">
    <w:name w:val="No Spacing"/>
    <w:uiPriority w:val="1"/>
    <w:qFormat/>
    <w:rsid w:val="00E23D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paragraph" w:styleId="af4">
    <w:name w:val="No Spacing"/>
    <w:uiPriority w:val="1"/>
    <w:qFormat/>
    <w:rsid w:val="00E2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26AF-DEE2-4414-AAEA-FCB352F6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4858</Words>
  <Characters>27696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Сохань </cp:lastModifiedBy>
  <cp:revision>14</cp:revision>
  <cp:lastPrinted>2010-12-21T12:55:00Z</cp:lastPrinted>
  <dcterms:created xsi:type="dcterms:W3CDTF">2016-07-07T12:18:00Z</dcterms:created>
  <dcterms:modified xsi:type="dcterms:W3CDTF">2016-08-04T06:25:00Z</dcterms:modified>
</cp:coreProperties>
</file>